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26-139</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63</w:t>
      </w:r>
    </w:p>
    <w:p>
      <w:pPr>
        <w:spacing w:before="0" w:after="0" w:line="480"/>
        <w:ind w:left="120"/>
        <w:jc w:val="center"/>
      </w:pPr>
      <w:r>
        <w:rPr>
          <w:rFonts w:ascii="Times New Roman" w:hAnsi="Times New Roman"/>
          <w:b w:val="false"/>
          <w:i w:val="false"/>
          <w:color w:val="000000"/>
          <w:sz w:val="24"/>
        </w:rPr>
        <w:t>“Branding”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169A.13A(4)</w:t>
      </w:r>
    </w:p>
    <w:p>
      <w:pPr>
        <w:spacing w:before="0" w:after="0" w:line="480"/>
        <w:ind w:left="120"/>
        <w:jc w:val="both"/>
      </w:pPr>
      <w:r>
        <w:rPr>
          <w:rFonts w:ascii="Times New Roman" w:hAnsi="Times New Roman"/>
          <w:b w:val="false"/>
          <w:i w:val="false"/>
          <w:color w:val="000000"/>
          <w:sz w:val="24"/>
        </w:rPr>
        <w:t>State or federal law(s) implemented by the rulemaking: Iowa Code chapter 169A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clarify rules for the registration and use of livestock brands in the State of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Livestock owners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Livestock owners utilizing brands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Livestock owners utilizing brands will bear the cost of registration fees.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provides for registration and utilization of livestock brands as well as resolution if brands are in conflict with one another.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administrative costs for registration.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allow brands to be utilized indiscriminately. The lack of regulations around brands could lead to conflicting brands.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allowing unrestricted utilization of brands.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Unrestricted use of brands will create conflict among livestock owners.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63</w:t>
      </w:r>
    </w:p>
    <w:p>
      <w:pPr>
        <w:spacing w:before="0" w:after="0" w:line="480"/>
        <w:ind w:left="120"/>
        <w:jc w:val="center"/>
      </w:pPr>
      <w:r>
        <w:rPr>
          <w:rFonts w:ascii="Times New Roman" w:hAnsi="Times New Roman"/>
          <w:b w:val="false"/>
          <w:i w:val="false"/>
          <w:color w:val="000000"/>
          <w:sz w:val="21"/>
        </w:rPr>
        <w:t>BRANDING</w:t>
      </w:r>
    </w:p>
    <w:p>
      <w:pPr>
        <w:spacing w:before="0" w:after="0" w:line="480"/>
        <w:ind w:left="120"/>
        <w:jc w:val="both"/>
      </w:pPr>
      <w:r>
        <w:rPr>
          <w:rFonts w:ascii="Times New Roman" w:hAnsi="Times New Roman"/>
          <w:b/>
          <w:i w:val="false"/>
          <w:color w:val="000000"/>
          <w:sz w:val="24"/>
        </w:rPr>
        <w:t>21—63.1</w:t>
      </w:r>
      <w:r>
        <w:rPr>
          <w:rFonts w:ascii="Times New Roman" w:hAnsi="Times New Roman"/>
          <w:b/>
          <w:i w:val="false"/>
          <w:color w:val="000000"/>
          <w:sz w:val="24"/>
        </w:rPr>
        <w:t xml:space="preserve">(169A) </w:t>
      </w:r>
      <w:r>
        <w:rPr>
          <w:rFonts w:ascii="Times New Roman" w:hAnsi="Times New Roman"/>
          <w:b/>
          <w:i w:val="false"/>
          <w:color w:val="000000"/>
          <w:sz w:val="24"/>
        </w:rPr>
        <w:t xml:space="preserve">Location of brands on livestock.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63.1(1)</w:t>
      </w:r>
      <w:r>
        <w:rPr>
          <w:rFonts w:ascii="Times New Roman" w:hAnsi="Times New Roman"/>
          <w:b w:val="false"/>
          <w:i w:val="false"/>
          <w:color w:val="000000"/>
          <w:sz w:val="24"/>
        </w:rPr>
        <w:t> </w:t>
      </w:r>
      <w:r>
        <w:rPr>
          <w:rFonts w:ascii="Times New Roman" w:hAnsi="Times New Roman"/>
          <w:b w:val="false"/>
          <w:i w:val="false"/>
          <w:color w:val="000000"/>
          <w:sz w:val="24"/>
        </w:rPr>
        <w:t>Brands shall be recorded on one of either side of the animals, in any one of three locations: shoulder, rib, or 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63.1(2)</w:t>
      </w:r>
      <w:r>
        <w:rPr>
          <w:rFonts w:ascii="Times New Roman" w:hAnsi="Times New Roman"/>
          <w:b w:val="false"/>
          <w:i w:val="false"/>
          <w:color w:val="000000"/>
          <w:sz w:val="24"/>
        </w:rPr>
        <w:t> </w:t>
      </w:r>
      <w:r>
        <w:rPr>
          <w:rFonts w:ascii="Times New Roman" w:hAnsi="Times New Roman"/>
          <w:b w:val="false"/>
          <w:i w:val="false"/>
          <w:color w:val="000000"/>
          <w:sz w:val="24"/>
        </w:rPr>
        <w:t>For brands recorded prior to 1996, each location is considered a separate brand and not in or under conflict with the same or similar brand in a different location or on a different side.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
        <w:r>
          <w:rPr>
            <w:rStyle w:val="Hyperlink"/>
            <w:rFonts w:ascii="Times New Roman" w:hAnsi="Times New Roman"/>
            <w:b w:val="false"/>
            <w:i w:val="false"/>
            <w:color w:val="000000"/>
            <w:sz w:val="24"/>
          </w:rPr>
          <w:t>169A.5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21—63.2</w:t>
      </w:r>
      <w:r>
        <w:rPr>
          <w:rFonts w:ascii="Times New Roman" w:hAnsi="Times New Roman"/>
          <w:b/>
          <w:i w:val="false"/>
          <w:color w:val="000000"/>
          <w:sz w:val="24"/>
        </w:rPr>
        <w:t xml:space="preserve">(169A) </w:t>
      </w:r>
      <w:r>
        <w:rPr>
          <w:rFonts w:ascii="Times New Roman" w:hAnsi="Times New Roman"/>
          <w:b/>
          <w:i w:val="false"/>
          <w:color w:val="000000"/>
          <w:sz w:val="24"/>
        </w:rPr>
        <w:t xml:space="preserve">Brands in conflict.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63.2(1)</w:t>
      </w:r>
      <w:r>
        <w:rPr>
          <w:rFonts w:ascii="Times New Roman" w:hAnsi="Times New Roman"/>
          <w:b w:val="false"/>
          <w:i w:val="false"/>
          <w:color w:val="000000"/>
          <w:sz w:val="24"/>
        </w:rPr>
        <w:t> </w:t>
      </w:r>
      <w:r>
        <w:rPr>
          <w:rFonts w:ascii="Times New Roman" w:hAnsi="Times New Roman"/>
          <w:b w:val="false"/>
          <w:i w:val="false"/>
          <w:color w:val="000000"/>
          <w:sz w:val="24"/>
        </w:rPr>
        <w:t>Whenever two or more brands are determined by the secretary to be in or under conflict, the secretary shall give written notice to the brand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63.2(2)</w:t>
      </w:r>
      <w:r>
        <w:rPr>
          <w:rFonts w:ascii="Times New Roman" w:hAnsi="Times New Roman"/>
          <w:b w:val="false"/>
          <w:i w:val="false"/>
          <w:color w:val="000000"/>
          <w:sz w:val="24"/>
        </w:rPr>
        <w:t> </w:t>
      </w:r>
      <w:r>
        <w:rPr>
          <w:rFonts w:ascii="Times New Roman" w:hAnsi="Times New Roman"/>
          <w:b w:val="false"/>
          <w:i w:val="false"/>
          <w:color w:val="000000"/>
          <w:sz w:val="24"/>
        </w:rPr>
        <w:t>When herds bearing a similar brand are maintained in close proximity to each other, and the secretary determines that confusion or conflict may arise therefrom, then the secretary shall direct any change or changes in the position of the brands so as to remove such confusion or conflict.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63.2(3)</w:t>
      </w:r>
      <w:r>
        <w:rPr>
          <w:rFonts w:ascii="Times New Roman" w:hAnsi="Times New Roman"/>
          <w:b w:val="false"/>
          <w:i w:val="false"/>
          <w:color w:val="000000"/>
          <w:sz w:val="24"/>
        </w:rPr>
        <w:t> </w:t>
      </w:r>
      <w:r>
        <w:rPr>
          <w:rFonts w:ascii="Times New Roman" w:hAnsi="Times New Roman"/>
          <w:b w:val="false"/>
          <w:i w:val="false"/>
          <w:color w:val="000000"/>
          <w:sz w:val="24"/>
        </w:rPr>
        <w:t>When two or more brands are determined by the secretary to be in or under conflict, then the owner having recorded said brand on the earliest date shall be given preference in retaining said brand.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169A.4</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9A.5.pdf" Type="http://schemas.openxmlformats.org/officeDocument/2006/relationships/hyperlink" Id="rId5"/>
    <Relationship TargetMode="External" Target="https://www.legis.iowa.gov/docs/ico/chapter/169A.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